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D4152">
        <w:rPr>
          <w:bCs/>
          <w:sz w:val="25"/>
          <w:szCs w:val="25"/>
        </w:rPr>
        <w:t>12</w:t>
      </w:r>
      <w:r w:rsidR="00FC3444">
        <w:rPr>
          <w:bCs/>
          <w:sz w:val="25"/>
          <w:szCs w:val="25"/>
        </w:rPr>
        <w:t>8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 xml:space="preserve">21 </w:t>
      </w:r>
      <w:r w:rsidR="001D4152">
        <w:rPr>
          <w:spacing w:val="-4"/>
          <w:sz w:val="25"/>
          <w:szCs w:val="25"/>
        </w:rPr>
        <w:t>марта</w:t>
      </w:r>
      <w:r>
        <w:rPr>
          <w:spacing w:val="-4"/>
          <w:sz w:val="25"/>
          <w:szCs w:val="25"/>
        </w:rPr>
        <w:t xml:space="preserve">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Pr="00045625" w:rsidR="00045625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Pr="00045625" w:rsidR="00045625">
        <w:rPr>
          <w:rFonts w:ascii="Times New Roman" w:hAnsi="Times New Roman" w:cs="Times New Roman"/>
          <w:sz w:val="25"/>
          <w:szCs w:val="25"/>
        </w:rPr>
        <w:t>*</w:t>
      </w:r>
      <w:r w:rsidR="00045625">
        <w:rPr>
          <w:rFonts w:ascii="Times New Roman" w:hAnsi="Times New Roman" w:cs="Times New Roman"/>
          <w:sz w:val="25"/>
          <w:szCs w:val="25"/>
        </w:rPr>
        <w:t>, гражданина 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Pr="00045625" w:rsidR="00045625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19</w:t>
      </w:r>
      <w:r w:rsidR="0006201A">
        <w:rPr>
          <w:rFonts w:ascii="Times New Roman" w:eastAsia="MS Mincho" w:hAnsi="Times New Roman" w:cs="Times New Roman"/>
          <w:sz w:val="25"/>
          <w:szCs w:val="25"/>
        </w:rPr>
        <w:t>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Pr="00045625" w:rsidR="00045625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06201A">
        <w:rPr>
          <w:rFonts w:ascii="Times New Roman" w:eastAsia="MS Mincho" w:hAnsi="Times New Roman" w:cs="Times New Roman"/>
          <w:sz w:val="25"/>
          <w:szCs w:val="25"/>
        </w:rPr>
        <w:t>20</w:t>
      </w:r>
      <w:r w:rsidR="009F6E7A">
        <w:rPr>
          <w:rFonts w:ascii="Times New Roman" w:eastAsia="MS Mincho" w:hAnsi="Times New Roman" w:cs="Times New Roman"/>
          <w:sz w:val="25"/>
          <w:szCs w:val="25"/>
        </w:rPr>
        <w:t>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20</w:t>
      </w:r>
      <w:r w:rsidR="0006201A">
        <w:rPr>
          <w:rFonts w:ascii="Times New Roman" w:eastAsia="MS Mincho" w:hAnsi="Times New Roman" w:cs="Times New Roman"/>
          <w:sz w:val="25"/>
          <w:szCs w:val="25"/>
        </w:rPr>
        <w:t>.10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18</w:t>
      </w:r>
      <w:r w:rsidR="0006201A">
        <w:rPr>
          <w:rFonts w:ascii="Times New Roman" w:eastAsia="MS Mincho" w:hAnsi="Times New Roman" w:cs="Times New Roman"/>
          <w:sz w:val="25"/>
          <w:szCs w:val="25"/>
        </w:rPr>
        <w:t>.12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FC3444">
        <w:rPr>
          <w:rFonts w:eastAsia="MS Mincho"/>
          <w:sz w:val="25"/>
          <w:szCs w:val="25"/>
        </w:rPr>
        <w:t>18810872250920000229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FC3444">
        <w:rPr>
          <w:rFonts w:eastAsia="MS Mincho"/>
          <w:sz w:val="25"/>
          <w:szCs w:val="25"/>
        </w:rPr>
        <w:t>18810572240820023376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A22586">
        <w:rPr>
          <w:rFonts w:eastAsia="MS Mincho"/>
          <w:sz w:val="25"/>
          <w:szCs w:val="25"/>
        </w:rPr>
        <w:t>20</w:t>
      </w:r>
      <w:r w:rsidR="004F639D">
        <w:rPr>
          <w:rFonts w:eastAsia="MS Mincho"/>
          <w:sz w:val="25"/>
          <w:szCs w:val="25"/>
        </w:rPr>
        <w:t>.</w:t>
      </w:r>
      <w:r w:rsidR="0006201A">
        <w:rPr>
          <w:rFonts w:eastAsia="MS Mincho"/>
          <w:sz w:val="25"/>
          <w:szCs w:val="25"/>
        </w:rPr>
        <w:t>10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Pr="00045625" w:rsidR="00045625">
        <w:rPr>
          <w:rFonts w:eastAsia="MS Mincho"/>
          <w:sz w:val="25"/>
          <w:szCs w:val="25"/>
        </w:rPr>
        <w:t>*</w:t>
      </w:r>
      <w:r w:rsidR="001B62E4">
        <w:rPr>
          <w:rFonts w:eastAsia="MS Mincho"/>
          <w:sz w:val="25"/>
          <w:szCs w:val="25"/>
        </w:rPr>
        <w:t xml:space="preserve">, </w:t>
      </w:r>
      <w:r w:rsidRPr="00045625" w:rsidR="00045625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1B62E4">
        <w:rPr>
          <w:rFonts w:eastAsia="MS Mincho"/>
          <w:sz w:val="25"/>
          <w:szCs w:val="25"/>
        </w:rPr>
        <w:t>А034МО186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FC3444" w:rsidR="00FC3444">
        <w:rPr>
          <w:rFonts w:eastAsia="MS Mincho"/>
          <w:sz w:val="25"/>
          <w:szCs w:val="25"/>
        </w:rPr>
        <w:t xml:space="preserve">18810572240820023376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06201A">
        <w:rPr>
          <w:rFonts w:eastAsia="MS Mincho"/>
          <w:sz w:val="25"/>
          <w:szCs w:val="25"/>
        </w:rPr>
        <w:t>20.08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A22586">
        <w:rPr>
          <w:rFonts w:eastAsia="MS Mincho"/>
          <w:sz w:val="25"/>
          <w:szCs w:val="25"/>
        </w:rPr>
        <w:t>09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045625">
        <w:rPr>
          <w:rFonts w:eastAsia="MS Mincho"/>
          <w:sz w:val="25"/>
          <w:szCs w:val="25"/>
          <w:lang w:val="en-US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A22586">
        <w:rPr>
          <w:rFonts w:eastAsia="MS Mincho"/>
          <w:sz w:val="25"/>
          <w:szCs w:val="25"/>
        </w:rPr>
        <w:t>09</w:t>
      </w:r>
      <w:r w:rsidR="00AC3A09">
        <w:rPr>
          <w:rFonts w:eastAsia="MS Mincho"/>
          <w:sz w:val="25"/>
          <w:szCs w:val="25"/>
        </w:rPr>
        <w:t>.</w:t>
      </w:r>
      <w:r w:rsidR="000124FD">
        <w:rPr>
          <w:rFonts w:eastAsia="MS Mincho"/>
          <w:sz w:val="25"/>
          <w:szCs w:val="25"/>
        </w:rPr>
        <w:t>10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0124FD">
        <w:rPr>
          <w:sz w:val="25"/>
          <w:szCs w:val="25"/>
        </w:rPr>
        <w:t>20</w:t>
      </w:r>
      <w:r w:rsidR="0080182C">
        <w:rPr>
          <w:sz w:val="25"/>
          <w:szCs w:val="25"/>
        </w:rPr>
        <w:t>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A22586">
        <w:rPr>
          <w:rFonts w:eastAsia="MS Mincho"/>
          <w:sz w:val="25"/>
          <w:szCs w:val="25"/>
        </w:rPr>
        <w:t>09</w:t>
      </w:r>
      <w:r w:rsidR="000124FD">
        <w:rPr>
          <w:rFonts w:eastAsia="MS Mincho"/>
          <w:sz w:val="25"/>
          <w:szCs w:val="25"/>
        </w:rPr>
        <w:t>.10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A22586">
        <w:rPr>
          <w:sz w:val="25"/>
          <w:szCs w:val="25"/>
        </w:rPr>
        <w:t>20</w:t>
      </w:r>
      <w:r w:rsidR="000124FD">
        <w:rPr>
          <w:sz w:val="25"/>
          <w:szCs w:val="25"/>
        </w:rPr>
        <w:t>.10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A22586">
        <w:rPr>
          <w:sz w:val="25"/>
          <w:szCs w:val="25"/>
        </w:rPr>
        <w:t>18</w:t>
      </w:r>
      <w:r w:rsidR="000124FD">
        <w:rPr>
          <w:sz w:val="25"/>
          <w:szCs w:val="25"/>
        </w:rPr>
        <w:t>.12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</w:t>
      </w:r>
      <w:r w:rsidR="00185540">
        <w:rPr>
          <w:sz w:val="25"/>
          <w:szCs w:val="25"/>
        </w:rPr>
        <w:t>128</w:t>
      </w:r>
      <w:r w:rsidR="00102AF7">
        <w:rPr>
          <w:sz w:val="25"/>
          <w:szCs w:val="25"/>
        </w:rPr>
        <w:t>25201</w:t>
      </w:r>
      <w:r w:rsidR="007A3960">
        <w:rPr>
          <w:sz w:val="25"/>
          <w:szCs w:val="25"/>
        </w:rPr>
        <w:t>24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124FD"/>
    <w:rsid w:val="0004346D"/>
    <w:rsid w:val="00045625"/>
    <w:rsid w:val="00047DEC"/>
    <w:rsid w:val="00057B14"/>
    <w:rsid w:val="0006201A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1CB2"/>
    <w:rsid w:val="00174A8B"/>
    <w:rsid w:val="00185540"/>
    <w:rsid w:val="0018773B"/>
    <w:rsid w:val="001B2388"/>
    <w:rsid w:val="001B32B3"/>
    <w:rsid w:val="001B56A7"/>
    <w:rsid w:val="001B62E4"/>
    <w:rsid w:val="001C71E6"/>
    <w:rsid w:val="001D10D7"/>
    <w:rsid w:val="001D4152"/>
    <w:rsid w:val="001F61BE"/>
    <w:rsid w:val="001F7FA1"/>
    <w:rsid w:val="002057C5"/>
    <w:rsid w:val="002170CF"/>
    <w:rsid w:val="00220838"/>
    <w:rsid w:val="002303CB"/>
    <w:rsid w:val="00231F72"/>
    <w:rsid w:val="002714D6"/>
    <w:rsid w:val="00287240"/>
    <w:rsid w:val="002872CF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67643"/>
    <w:rsid w:val="003770AC"/>
    <w:rsid w:val="00395496"/>
    <w:rsid w:val="00396D0D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39D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2FD5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960"/>
    <w:rsid w:val="007A3ECE"/>
    <w:rsid w:val="007C3B34"/>
    <w:rsid w:val="007C6877"/>
    <w:rsid w:val="007D436D"/>
    <w:rsid w:val="007E236E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9F74FA"/>
    <w:rsid w:val="00A0648E"/>
    <w:rsid w:val="00A21159"/>
    <w:rsid w:val="00A22586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1411F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164BA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86530"/>
    <w:rsid w:val="00FA4DA0"/>
    <w:rsid w:val="00FC101D"/>
    <w:rsid w:val="00FC3444"/>
    <w:rsid w:val="00FD24F7"/>
    <w:rsid w:val="00FD3BFE"/>
    <w:rsid w:val="00FD6AFC"/>
    <w:rsid w:val="00FE29C5"/>
    <w:rsid w:val="00FF2EF1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CA2A-9934-4A9A-A17D-642F4BC2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